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83013" w14:textId="77777777" w:rsidR="00B656B2" w:rsidRDefault="00F4064B" w:rsidP="008203B6">
      <w:pPr>
        <w:jc w:val="center"/>
        <w:rPr>
          <w:rFonts w:ascii="Arial" w:hAnsi="Arial" w:cs="Arial"/>
          <w:b/>
          <w:bCs/>
          <w:sz w:val="40"/>
          <w:szCs w:val="40"/>
        </w:rPr>
      </w:pPr>
      <w:r>
        <w:rPr>
          <w:rFonts w:ascii="Arial" w:hAnsi="Arial" w:cs="Arial"/>
          <w:b/>
          <w:bCs/>
          <w:sz w:val="40"/>
          <w:szCs w:val="40"/>
        </w:rPr>
        <w:t xml:space="preserve">Step-efficient Design </w:t>
      </w:r>
      <w:r w:rsidR="007F79C9">
        <w:rPr>
          <w:rFonts w:ascii="Arial" w:hAnsi="Arial" w:cs="Arial"/>
          <w:b/>
          <w:bCs/>
          <w:sz w:val="40"/>
          <w:szCs w:val="40"/>
        </w:rPr>
        <w:t>of</w:t>
      </w:r>
      <w:r>
        <w:rPr>
          <w:rFonts w:ascii="Arial" w:hAnsi="Arial" w:cs="Arial"/>
          <w:b/>
          <w:bCs/>
          <w:sz w:val="40"/>
          <w:szCs w:val="40"/>
        </w:rPr>
        <w:t xml:space="preserve"> </w:t>
      </w:r>
      <w:r w:rsidR="007A2713">
        <w:rPr>
          <w:rFonts w:ascii="Arial" w:hAnsi="Arial" w:cs="Arial"/>
          <w:b/>
          <w:bCs/>
          <w:sz w:val="40"/>
          <w:szCs w:val="40"/>
        </w:rPr>
        <w:t>Selective</w:t>
      </w:r>
    </w:p>
    <w:p w14:paraId="10B5F34D" w14:textId="759DCB2B" w:rsidR="003D68FC" w:rsidRPr="008203B6" w:rsidRDefault="00F4064B" w:rsidP="008203B6">
      <w:pPr>
        <w:jc w:val="center"/>
        <w:rPr>
          <w:rFonts w:ascii="Arial" w:hAnsi="Arial" w:cs="Arial"/>
          <w:b/>
          <w:bCs/>
          <w:sz w:val="40"/>
          <w:szCs w:val="40"/>
        </w:rPr>
      </w:pPr>
      <w:r>
        <w:rPr>
          <w:rFonts w:ascii="Arial" w:hAnsi="Arial" w:cs="Arial"/>
          <w:b/>
          <w:bCs/>
          <w:sz w:val="40"/>
          <w:szCs w:val="40"/>
        </w:rPr>
        <w:t>Metal Binding Proteins</w:t>
      </w:r>
      <w:r w:rsidR="007F79C9">
        <w:rPr>
          <w:rFonts w:ascii="Arial" w:hAnsi="Arial" w:cs="Arial"/>
          <w:b/>
          <w:bCs/>
          <w:sz w:val="40"/>
          <w:szCs w:val="40"/>
        </w:rPr>
        <w:t xml:space="preserve"> </w:t>
      </w:r>
    </w:p>
    <w:p w14:paraId="2EDBA1C7" w14:textId="5BB68307" w:rsidR="008203B6" w:rsidRPr="00DE3304" w:rsidRDefault="008203B6" w:rsidP="008203B6">
      <w:pPr>
        <w:jc w:val="center"/>
        <w:rPr>
          <w:rFonts w:ascii="Arial" w:hAnsi="Arial" w:cs="Arial"/>
          <w:sz w:val="32"/>
          <w:szCs w:val="32"/>
        </w:rPr>
      </w:pPr>
      <w:r w:rsidRPr="00DE3304">
        <w:rPr>
          <w:rFonts w:ascii="Arial" w:hAnsi="Arial" w:cs="Arial"/>
          <w:sz w:val="32"/>
          <w:szCs w:val="32"/>
        </w:rPr>
        <w:t>Tae Su Choi</w:t>
      </w:r>
    </w:p>
    <w:p w14:paraId="30E8DE42" w14:textId="21DA3024" w:rsidR="008203B6" w:rsidRPr="00DE3304" w:rsidRDefault="008203B6" w:rsidP="008203B6">
      <w:pPr>
        <w:jc w:val="center"/>
        <w:rPr>
          <w:rFonts w:ascii="Arial" w:hAnsi="Arial" w:cs="Arial"/>
          <w:i/>
          <w:iCs/>
          <w:sz w:val="28"/>
          <w:szCs w:val="28"/>
        </w:rPr>
      </w:pPr>
      <w:r w:rsidRPr="00DE3304">
        <w:rPr>
          <w:rFonts w:ascii="Arial" w:hAnsi="Arial" w:cs="Arial"/>
          <w:i/>
          <w:iCs/>
          <w:sz w:val="24"/>
          <w:szCs w:val="24"/>
        </w:rPr>
        <w:t>College of Life Sciences &amp; Biotechnology, Division of Life Sciences, Korea University, Republic of Korea, choitaesu@korea.ac.kr</w:t>
      </w:r>
    </w:p>
    <w:p w14:paraId="262884EA" w14:textId="3ABC2707" w:rsidR="008203B6" w:rsidRDefault="008203B6" w:rsidP="008203B6">
      <w:pPr>
        <w:jc w:val="both"/>
        <w:rPr>
          <w:rFonts w:ascii="Arial" w:hAnsi="Arial" w:cs="Arial"/>
          <w:b/>
          <w:bCs/>
          <w:sz w:val="24"/>
          <w:szCs w:val="24"/>
        </w:rPr>
      </w:pPr>
    </w:p>
    <w:p w14:paraId="0F2AD593" w14:textId="759FABBA" w:rsidR="00B45757" w:rsidRDefault="00B45757" w:rsidP="00B45757">
      <w:pPr>
        <w:jc w:val="both"/>
        <w:rPr>
          <w:rFonts w:ascii="Arial" w:hAnsi="Arial" w:cs="Arial"/>
          <w:sz w:val="24"/>
          <w:szCs w:val="24"/>
        </w:rPr>
      </w:pPr>
      <w:r w:rsidRPr="00B45757">
        <w:rPr>
          <w:rFonts w:ascii="Arial" w:hAnsi="Arial" w:cs="Arial"/>
          <w:sz w:val="24"/>
          <w:szCs w:val="24"/>
        </w:rPr>
        <w:t xml:space="preserve">In this talk, I will introduce design approaches for artificial metalloproteins using flexible protein scaffolds and discuss the biochemical lessons that can be learned from designed proteins. Metalloproteins are closely associated with vital functions of living organisms, such as metal homeostasis and enzymatic reactions. Central to the functions of metalloproteins is selective metal coordination; each metalloprotein must pair with its cognate metallocofactor to fulfill its biological role. Without the aid of intracellular regulatory mechanisms, most metalloproteins in heterogeneous environments exhibit low fidelity in metal selectivity. Inherently flexible motions of protein backbones and side chains can disrupt steric selection of the metal ions whose d-orbital electron configurations determine preferred coordination geometries. Accordingly, </w:t>
      </w:r>
      <w:proofErr w:type="gramStart"/>
      <w:r w:rsidRPr="00B45757">
        <w:rPr>
          <w:rFonts w:ascii="Arial" w:hAnsi="Arial" w:cs="Arial"/>
          <w:sz w:val="24"/>
          <w:szCs w:val="24"/>
        </w:rPr>
        <w:t>a large number of</w:t>
      </w:r>
      <w:proofErr w:type="gramEnd"/>
      <w:r w:rsidRPr="00B45757">
        <w:rPr>
          <w:rFonts w:ascii="Arial" w:hAnsi="Arial" w:cs="Arial"/>
          <w:sz w:val="24"/>
          <w:szCs w:val="24"/>
        </w:rPr>
        <w:t xml:space="preserve"> metalloproteins have been reported to generally follow the Irving-Williams (IW) series (Mn</w:t>
      </w:r>
      <w:r w:rsidRPr="00731969">
        <w:rPr>
          <w:rFonts w:ascii="Arial" w:hAnsi="Arial" w:cs="Arial"/>
          <w:sz w:val="24"/>
          <w:szCs w:val="24"/>
          <w:vertAlign w:val="superscript"/>
        </w:rPr>
        <w:t>II</w:t>
      </w:r>
      <w:r w:rsidRPr="00B45757">
        <w:rPr>
          <w:rFonts w:ascii="Arial" w:hAnsi="Arial" w:cs="Arial"/>
          <w:sz w:val="24"/>
          <w:szCs w:val="24"/>
        </w:rPr>
        <w:t xml:space="preserve"> &lt; Fe</w:t>
      </w:r>
      <w:r w:rsidRPr="00731969">
        <w:rPr>
          <w:rFonts w:ascii="Arial" w:hAnsi="Arial" w:cs="Arial"/>
          <w:sz w:val="24"/>
          <w:szCs w:val="24"/>
          <w:vertAlign w:val="superscript"/>
        </w:rPr>
        <w:t>II</w:t>
      </w:r>
      <w:r w:rsidRPr="00B45757">
        <w:rPr>
          <w:rFonts w:ascii="Arial" w:hAnsi="Arial" w:cs="Arial"/>
          <w:sz w:val="24"/>
          <w:szCs w:val="24"/>
        </w:rPr>
        <w:t xml:space="preserve"> &lt; Co</w:t>
      </w:r>
      <w:r w:rsidRPr="00731969">
        <w:rPr>
          <w:rFonts w:ascii="Arial" w:hAnsi="Arial" w:cs="Arial"/>
          <w:sz w:val="24"/>
          <w:szCs w:val="24"/>
          <w:vertAlign w:val="superscript"/>
        </w:rPr>
        <w:t>II</w:t>
      </w:r>
      <w:r w:rsidRPr="00B45757">
        <w:rPr>
          <w:rFonts w:ascii="Arial" w:hAnsi="Arial" w:cs="Arial"/>
          <w:sz w:val="24"/>
          <w:szCs w:val="24"/>
        </w:rPr>
        <w:t xml:space="preserve"> &lt; Ni</w:t>
      </w:r>
      <w:r w:rsidRPr="00731969">
        <w:rPr>
          <w:rFonts w:ascii="Arial" w:hAnsi="Arial" w:cs="Arial"/>
          <w:sz w:val="24"/>
          <w:szCs w:val="24"/>
          <w:vertAlign w:val="superscript"/>
        </w:rPr>
        <w:t>II</w:t>
      </w:r>
      <w:r w:rsidRPr="00B45757">
        <w:rPr>
          <w:rFonts w:ascii="Arial" w:hAnsi="Arial" w:cs="Arial"/>
          <w:sz w:val="24"/>
          <w:szCs w:val="24"/>
        </w:rPr>
        <w:t xml:space="preserve"> &lt; Cu</w:t>
      </w:r>
      <w:r w:rsidRPr="00731969">
        <w:rPr>
          <w:rFonts w:ascii="Arial" w:hAnsi="Arial" w:cs="Arial"/>
          <w:sz w:val="24"/>
          <w:szCs w:val="24"/>
          <w:vertAlign w:val="superscript"/>
        </w:rPr>
        <w:t>II</w:t>
      </w:r>
      <w:r w:rsidRPr="00B45757">
        <w:rPr>
          <w:rFonts w:ascii="Arial" w:hAnsi="Arial" w:cs="Arial"/>
          <w:sz w:val="24"/>
          <w:szCs w:val="24"/>
        </w:rPr>
        <w:t xml:space="preserve"> &gt; Zn</w:t>
      </w:r>
      <w:r w:rsidRPr="00731969">
        <w:rPr>
          <w:rFonts w:ascii="Arial" w:hAnsi="Arial" w:cs="Arial"/>
          <w:sz w:val="24"/>
          <w:szCs w:val="24"/>
          <w:vertAlign w:val="superscript"/>
        </w:rPr>
        <w:t>II</w:t>
      </w:r>
      <w:r w:rsidRPr="00B45757">
        <w:rPr>
          <w:rFonts w:ascii="Arial" w:hAnsi="Arial" w:cs="Arial"/>
          <w:sz w:val="24"/>
          <w:szCs w:val="24"/>
        </w:rPr>
        <w:t>) in binding affinities between the metal ions and the proteins, thereby losing their intrinsic structural/catalytic functionalities. I will discuss the design strategy and characterization of artificial dimeric proteins that thermodynamically overcome the IW restrictions in vitro and in cellulo, favoring the binding of lower-IW transition metals over Cu</w:t>
      </w:r>
      <w:r w:rsidRPr="00731969">
        <w:rPr>
          <w:rFonts w:ascii="Arial" w:hAnsi="Arial" w:cs="Arial"/>
          <w:sz w:val="24"/>
          <w:szCs w:val="24"/>
          <w:vertAlign w:val="superscript"/>
        </w:rPr>
        <w:t>II</w:t>
      </w:r>
      <w:r w:rsidRPr="00B45757">
        <w:rPr>
          <w:rFonts w:ascii="Arial" w:hAnsi="Arial" w:cs="Arial"/>
          <w:sz w:val="24"/>
          <w:szCs w:val="24"/>
        </w:rPr>
        <w:t xml:space="preserve"> - the most dominant ion in the IW series. Additionally, I will also present how the flexible dimer scaffold could be systematically applied to new variants with different metal selectivity or enzymatic activity.</w:t>
      </w:r>
    </w:p>
    <w:p w14:paraId="18F7A619" w14:textId="77777777" w:rsidR="00E628BF" w:rsidRDefault="00E628BF" w:rsidP="008203B6">
      <w:pPr>
        <w:jc w:val="both"/>
        <w:rPr>
          <w:rFonts w:ascii="Arial" w:hAnsi="Arial" w:cs="Arial"/>
          <w:b/>
          <w:bCs/>
          <w:sz w:val="24"/>
          <w:szCs w:val="24"/>
        </w:rPr>
      </w:pPr>
    </w:p>
    <w:p w14:paraId="34C68027" w14:textId="13936789" w:rsidR="00B67623" w:rsidRDefault="00016537" w:rsidP="008203B6">
      <w:pPr>
        <w:jc w:val="both"/>
        <w:rPr>
          <w:rFonts w:ascii="Arial" w:hAnsi="Arial" w:cs="Arial"/>
          <w:b/>
          <w:bCs/>
          <w:sz w:val="24"/>
          <w:szCs w:val="24"/>
        </w:rPr>
      </w:pPr>
      <w:r w:rsidRPr="00B67623">
        <w:rPr>
          <w:rFonts w:ascii="Arial" w:hAnsi="Arial" w:cs="Arial"/>
          <w:b/>
          <w:bCs/>
          <w:sz w:val="24"/>
          <w:szCs w:val="24"/>
        </w:rPr>
        <w:t>Keywords</w:t>
      </w:r>
    </w:p>
    <w:p w14:paraId="72C34D4D" w14:textId="3B89FEE8" w:rsidR="00016537" w:rsidRDefault="00B45757" w:rsidP="00D600AA">
      <w:pPr>
        <w:rPr>
          <w:rFonts w:ascii="Arial" w:hAnsi="Arial" w:cs="Arial"/>
          <w:sz w:val="24"/>
          <w:szCs w:val="24"/>
        </w:rPr>
      </w:pPr>
      <w:r>
        <w:rPr>
          <w:rFonts w:ascii="Arial" w:hAnsi="Arial" w:cs="Arial"/>
          <w:sz w:val="24"/>
          <w:szCs w:val="24"/>
        </w:rPr>
        <w:t>Irving-</w:t>
      </w:r>
      <w:proofErr w:type="gramStart"/>
      <w:r>
        <w:rPr>
          <w:rFonts w:ascii="Arial" w:hAnsi="Arial" w:cs="Arial"/>
          <w:sz w:val="24"/>
          <w:szCs w:val="24"/>
        </w:rPr>
        <w:t>Williams</w:t>
      </w:r>
      <w:proofErr w:type="gramEnd"/>
      <w:r>
        <w:rPr>
          <w:rFonts w:ascii="Arial" w:hAnsi="Arial" w:cs="Arial"/>
          <w:sz w:val="24"/>
          <w:szCs w:val="24"/>
        </w:rPr>
        <w:t xml:space="preserve"> series</w:t>
      </w:r>
      <w:r w:rsidR="00016537">
        <w:rPr>
          <w:rFonts w:ascii="Arial" w:hAnsi="Arial" w:cs="Arial"/>
          <w:sz w:val="24"/>
          <w:szCs w:val="24"/>
        </w:rPr>
        <w:t xml:space="preserve">, </w:t>
      </w:r>
      <w:r>
        <w:rPr>
          <w:rFonts w:ascii="Arial" w:hAnsi="Arial" w:cs="Arial"/>
          <w:sz w:val="24"/>
          <w:szCs w:val="24"/>
        </w:rPr>
        <w:t>biological metal ions, flexible scaffold, disulfide bond, instrumental analysis</w:t>
      </w:r>
    </w:p>
    <w:p w14:paraId="5FB6AF4F" w14:textId="6FABD0D1" w:rsidR="00B67623" w:rsidRPr="00B67623" w:rsidRDefault="00B67623" w:rsidP="008203B6">
      <w:pPr>
        <w:jc w:val="both"/>
        <w:rPr>
          <w:rFonts w:ascii="Arial" w:hAnsi="Arial" w:cs="Arial"/>
          <w:b/>
          <w:bCs/>
          <w:sz w:val="24"/>
          <w:szCs w:val="24"/>
        </w:rPr>
      </w:pPr>
      <w:r w:rsidRPr="00B67623">
        <w:rPr>
          <w:rFonts w:ascii="Arial" w:hAnsi="Arial" w:cs="Arial"/>
          <w:b/>
          <w:bCs/>
          <w:sz w:val="24"/>
          <w:szCs w:val="24"/>
        </w:rPr>
        <w:t>References</w:t>
      </w:r>
    </w:p>
    <w:p w14:paraId="5B6B5FB0" w14:textId="77777777" w:rsidR="008E2409" w:rsidRPr="008E2409" w:rsidRDefault="008E2409" w:rsidP="008E2409">
      <w:pPr>
        <w:spacing w:after="0"/>
        <w:jc w:val="both"/>
        <w:rPr>
          <w:rFonts w:ascii="Arial" w:hAnsi="Arial" w:cs="Arial"/>
          <w:sz w:val="24"/>
          <w:szCs w:val="24"/>
        </w:rPr>
      </w:pPr>
      <w:r w:rsidRPr="008E2409">
        <w:rPr>
          <w:rFonts w:ascii="Arial" w:hAnsi="Arial" w:cs="Arial"/>
          <w:sz w:val="24"/>
          <w:szCs w:val="24"/>
        </w:rPr>
        <w:t xml:space="preserve">1. T. S. Choi, F. A. Tezcan, </w:t>
      </w:r>
      <w:r w:rsidRPr="008E2409">
        <w:rPr>
          <w:rFonts w:ascii="Arial" w:hAnsi="Arial" w:cs="Arial"/>
          <w:i/>
          <w:iCs/>
          <w:sz w:val="24"/>
          <w:szCs w:val="24"/>
        </w:rPr>
        <w:t>J. Am. Chem. Soc.</w:t>
      </w:r>
      <w:r w:rsidRPr="008E2409">
        <w:rPr>
          <w:rFonts w:ascii="Arial" w:hAnsi="Arial" w:cs="Arial"/>
          <w:sz w:val="24"/>
          <w:szCs w:val="24"/>
        </w:rPr>
        <w:t xml:space="preserve">, </w:t>
      </w:r>
      <w:r w:rsidRPr="008E2409">
        <w:rPr>
          <w:rFonts w:ascii="Arial" w:hAnsi="Arial" w:cs="Arial"/>
          <w:b/>
          <w:bCs/>
          <w:sz w:val="24"/>
          <w:szCs w:val="24"/>
        </w:rPr>
        <w:t>2022</w:t>
      </w:r>
      <w:r w:rsidRPr="008E2409">
        <w:rPr>
          <w:rFonts w:ascii="Arial" w:hAnsi="Arial" w:cs="Arial"/>
          <w:sz w:val="24"/>
          <w:szCs w:val="24"/>
        </w:rPr>
        <w:t xml:space="preserve">, </w:t>
      </w:r>
      <w:r w:rsidRPr="008E2409">
        <w:rPr>
          <w:rFonts w:ascii="Arial" w:hAnsi="Arial" w:cs="Arial"/>
          <w:i/>
          <w:iCs/>
          <w:sz w:val="24"/>
          <w:szCs w:val="24"/>
        </w:rPr>
        <w:t>144</w:t>
      </w:r>
      <w:r w:rsidRPr="008E2409">
        <w:rPr>
          <w:rFonts w:ascii="Arial" w:hAnsi="Arial" w:cs="Arial"/>
          <w:sz w:val="24"/>
          <w:szCs w:val="24"/>
        </w:rPr>
        <w:t>, 18090-18100</w:t>
      </w:r>
    </w:p>
    <w:p w14:paraId="4142D8CD" w14:textId="77777777" w:rsidR="008E2409" w:rsidRPr="008E2409" w:rsidRDefault="008E2409" w:rsidP="008E2409">
      <w:pPr>
        <w:spacing w:after="0"/>
        <w:jc w:val="both"/>
        <w:rPr>
          <w:rFonts w:ascii="Arial" w:hAnsi="Arial" w:cs="Arial"/>
          <w:sz w:val="24"/>
          <w:szCs w:val="24"/>
        </w:rPr>
      </w:pPr>
      <w:r w:rsidRPr="008E2409">
        <w:rPr>
          <w:rFonts w:ascii="Arial" w:hAnsi="Arial" w:cs="Arial"/>
          <w:sz w:val="24"/>
          <w:szCs w:val="24"/>
        </w:rPr>
        <w:t xml:space="preserve">2. T. S. Choi, F. A. Tezcan, </w:t>
      </w:r>
      <w:r w:rsidRPr="008E2409">
        <w:rPr>
          <w:rFonts w:ascii="Arial" w:hAnsi="Arial" w:cs="Arial"/>
          <w:i/>
          <w:iCs/>
          <w:sz w:val="24"/>
          <w:szCs w:val="24"/>
        </w:rPr>
        <w:t>Nature</w:t>
      </w:r>
      <w:r w:rsidRPr="008E2409">
        <w:rPr>
          <w:rFonts w:ascii="Arial" w:hAnsi="Arial" w:cs="Arial"/>
          <w:sz w:val="24"/>
          <w:szCs w:val="24"/>
        </w:rPr>
        <w:t xml:space="preserve">, </w:t>
      </w:r>
      <w:r w:rsidRPr="008E2409">
        <w:rPr>
          <w:rFonts w:ascii="Arial" w:hAnsi="Arial" w:cs="Arial"/>
          <w:b/>
          <w:bCs/>
          <w:sz w:val="24"/>
          <w:szCs w:val="24"/>
        </w:rPr>
        <w:t>2022</w:t>
      </w:r>
      <w:r w:rsidRPr="008E2409">
        <w:rPr>
          <w:rFonts w:ascii="Arial" w:hAnsi="Arial" w:cs="Arial"/>
          <w:sz w:val="24"/>
          <w:szCs w:val="24"/>
        </w:rPr>
        <w:t xml:space="preserve">, </w:t>
      </w:r>
      <w:r w:rsidRPr="008E2409">
        <w:rPr>
          <w:rFonts w:ascii="Arial" w:hAnsi="Arial" w:cs="Arial"/>
          <w:i/>
          <w:iCs/>
          <w:sz w:val="24"/>
          <w:szCs w:val="24"/>
        </w:rPr>
        <w:t>603</w:t>
      </w:r>
      <w:r w:rsidRPr="008E2409">
        <w:rPr>
          <w:rFonts w:ascii="Arial" w:hAnsi="Arial" w:cs="Arial"/>
          <w:sz w:val="24"/>
          <w:szCs w:val="24"/>
        </w:rPr>
        <w:t>, 522-527</w:t>
      </w:r>
    </w:p>
    <w:p w14:paraId="5CD61339" w14:textId="4A38E032" w:rsidR="00B24131" w:rsidRPr="00E628BF" w:rsidRDefault="008E2409" w:rsidP="008E2409">
      <w:pPr>
        <w:spacing w:after="0"/>
        <w:jc w:val="both"/>
        <w:rPr>
          <w:rFonts w:ascii="Arial" w:hAnsi="Arial" w:cs="Arial"/>
          <w:sz w:val="24"/>
          <w:szCs w:val="24"/>
        </w:rPr>
      </w:pPr>
      <w:r w:rsidRPr="008E2409">
        <w:rPr>
          <w:rFonts w:ascii="Arial" w:hAnsi="Arial" w:cs="Arial"/>
          <w:sz w:val="24"/>
          <w:szCs w:val="24"/>
        </w:rPr>
        <w:t xml:space="preserve">3. </w:t>
      </w:r>
      <w:r w:rsidR="000C2B79">
        <w:rPr>
          <w:rFonts w:ascii="Arial" w:hAnsi="Arial" w:cs="Arial"/>
          <w:sz w:val="24"/>
          <w:szCs w:val="24"/>
        </w:rPr>
        <w:t>W</w:t>
      </w:r>
      <w:r w:rsidRPr="008E2409">
        <w:rPr>
          <w:rFonts w:ascii="Arial" w:hAnsi="Arial" w:cs="Arial"/>
          <w:sz w:val="24"/>
          <w:szCs w:val="24"/>
        </w:rPr>
        <w:t xml:space="preserve">. S. </w:t>
      </w:r>
      <w:r w:rsidR="000C2B79">
        <w:rPr>
          <w:rFonts w:ascii="Arial" w:hAnsi="Arial" w:cs="Arial"/>
          <w:sz w:val="24"/>
          <w:szCs w:val="24"/>
        </w:rPr>
        <w:t>Lee et al.</w:t>
      </w:r>
      <w:r w:rsidRPr="008E2409">
        <w:rPr>
          <w:rFonts w:ascii="Arial" w:hAnsi="Arial" w:cs="Arial"/>
          <w:sz w:val="24"/>
          <w:szCs w:val="24"/>
        </w:rPr>
        <w:t xml:space="preserve">, </w:t>
      </w:r>
      <w:r w:rsidRPr="008E2409">
        <w:rPr>
          <w:rFonts w:ascii="Arial" w:hAnsi="Arial" w:cs="Arial"/>
          <w:i/>
          <w:iCs/>
          <w:sz w:val="24"/>
          <w:szCs w:val="24"/>
        </w:rPr>
        <w:t>in preparation</w:t>
      </w:r>
    </w:p>
    <w:sectPr w:rsidR="00B24131" w:rsidRPr="00E628B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3B33E" w14:textId="77777777" w:rsidR="00D86ADF" w:rsidRDefault="00D86ADF" w:rsidP="008203B6">
      <w:pPr>
        <w:spacing w:after="0" w:line="240" w:lineRule="auto"/>
      </w:pPr>
      <w:r>
        <w:separator/>
      </w:r>
    </w:p>
  </w:endnote>
  <w:endnote w:type="continuationSeparator" w:id="0">
    <w:p w14:paraId="412F6BD7" w14:textId="77777777" w:rsidR="00D86ADF" w:rsidRDefault="00D86ADF" w:rsidP="00820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E345" w14:textId="77777777" w:rsidR="008203B6" w:rsidRDefault="008203B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A252" w14:textId="77777777" w:rsidR="008203B6" w:rsidRDefault="008203B6">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6FEE" w14:textId="77777777" w:rsidR="008203B6" w:rsidRDefault="008203B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45A7D" w14:textId="77777777" w:rsidR="00D86ADF" w:rsidRDefault="00D86ADF" w:rsidP="008203B6">
      <w:pPr>
        <w:spacing w:after="0" w:line="240" w:lineRule="auto"/>
      </w:pPr>
      <w:r>
        <w:separator/>
      </w:r>
    </w:p>
  </w:footnote>
  <w:footnote w:type="continuationSeparator" w:id="0">
    <w:p w14:paraId="4AE1D060" w14:textId="77777777" w:rsidR="00D86ADF" w:rsidRDefault="00D86ADF" w:rsidP="00820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1B69" w14:textId="77777777" w:rsidR="008203B6" w:rsidRDefault="008203B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072B" w14:textId="22F7FC7B" w:rsidR="008203B6" w:rsidRPr="008203B6" w:rsidRDefault="008203B6" w:rsidP="008203B6">
    <w:pPr>
      <w:pStyle w:val="a3"/>
      <w:jc w:val="right"/>
      <w:rPr>
        <w:rFonts w:ascii="Arial" w:hAnsi="Arial" w:cs="Arial"/>
        <w:b/>
        <w:bCs/>
        <w:sz w:val="24"/>
        <w:szCs w:val="24"/>
      </w:rPr>
    </w:pPr>
    <w:r w:rsidRPr="008203B6">
      <w:rPr>
        <w:rFonts w:ascii="Arial" w:hAnsi="Arial" w:cs="Arial"/>
        <w:b/>
        <w:bCs/>
        <w:sz w:val="24"/>
        <w:szCs w:val="24"/>
      </w:rPr>
      <w:t>2023</w:t>
    </w:r>
    <w:r w:rsidR="008A3A05">
      <w:rPr>
        <w:rFonts w:ascii="Arial" w:hAnsi="Arial" w:cs="Arial"/>
        <w:b/>
        <w:bCs/>
        <w:sz w:val="24"/>
        <w:szCs w:val="24"/>
      </w:rPr>
      <w:t>/11/01</w:t>
    </w:r>
    <w:r w:rsidRPr="008203B6">
      <w:rPr>
        <w:rFonts w:ascii="Arial" w:hAnsi="Arial" w:cs="Arial"/>
        <w:b/>
        <w:bCs/>
        <w:sz w:val="24"/>
        <w:szCs w:val="24"/>
      </w:rPr>
      <w:t xml:space="preserve"> </w:t>
    </w:r>
    <w:r w:rsidR="008A3A05">
      <w:rPr>
        <w:rFonts w:ascii="Arial" w:hAnsi="Arial" w:cs="Arial" w:hint="eastAsia"/>
        <w:b/>
        <w:bCs/>
        <w:sz w:val="24"/>
        <w:szCs w:val="24"/>
      </w:rPr>
      <w:t>A</w:t>
    </w:r>
    <w:r w:rsidR="008A3A05">
      <w:rPr>
        <w:rFonts w:ascii="Arial" w:hAnsi="Arial" w:cs="Arial"/>
        <w:b/>
        <w:bCs/>
        <w:sz w:val="24"/>
        <w:szCs w:val="24"/>
      </w:rPr>
      <w:t>jou Univ</w:t>
    </w:r>
    <w:r w:rsidR="000C2B79">
      <w:rPr>
        <w:rFonts w:ascii="Arial" w:hAnsi="Arial" w:cs="Arial"/>
        <w:b/>
        <w:bCs/>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EED1" w14:textId="77777777" w:rsidR="008203B6" w:rsidRDefault="008203B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52931"/>
    <w:multiLevelType w:val="hybridMultilevel"/>
    <w:tmpl w:val="9F2E4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9179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3B6"/>
    <w:rsid w:val="00016537"/>
    <w:rsid w:val="00076DDF"/>
    <w:rsid w:val="000C2B79"/>
    <w:rsid w:val="00180622"/>
    <w:rsid w:val="0025739A"/>
    <w:rsid w:val="00392A8A"/>
    <w:rsid w:val="003D68FC"/>
    <w:rsid w:val="00600212"/>
    <w:rsid w:val="006D5D26"/>
    <w:rsid w:val="00731969"/>
    <w:rsid w:val="0075432A"/>
    <w:rsid w:val="007A2713"/>
    <w:rsid w:val="007F79C9"/>
    <w:rsid w:val="008203B6"/>
    <w:rsid w:val="0087450C"/>
    <w:rsid w:val="008A3A05"/>
    <w:rsid w:val="008E2409"/>
    <w:rsid w:val="00A20E49"/>
    <w:rsid w:val="00A55AEC"/>
    <w:rsid w:val="00AA0600"/>
    <w:rsid w:val="00B24131"/>
    <w:rsid w:val="00B45757"/>
    <w:rsid w:val="00B656B2"/>
    <w:rsid w:val="00B67623"/>
    <w:rsid w:val="00B961F9"/>
    <w:rsid w:val="00BC3795"/>
    <w:rsid w:val="00D43C96"/>
    <w:rsid w:val="00D600AA"/>
    <w:rsid w:val="00D86ADF"/>
    <w:rsid w:val="00DE3304"/>
    <w:rsid w:val="00E628BF"/>
    <w:rsid w:val="00F406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D2CF5"/>
  <w15:chartTrackingRefBased/>
  <w15:docId w15:val="{B5132B4A-799F-4AB9-824A-1F53386C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03B6"/>
    <w:pPr>
      <w:tabs>
        <w:tab w:val="center" w:pos="4680"/>
        <w:tab w:val="right" w:pos="9360"/>
      </w:tabs>
      <w:spacing w:after="0" w:line="240" w:lineRule="auto"/>
    </w:pPr>
  </w:style>
  <w:style w:type="character" w:customStyle="1" w:styleId="Char">
    <w:name w:val="머리글 Char"/>
    <w:basedOn w:val="a0"/>
    <w:link w:val="a3"/>
    <w:uiPriority w:val="99"/>
    <w:rsid w:val="008203B6"/>
  </w:style>
  <w:style w:type="paragraph" w:styleId="a4">
    <w:name w:val="footer"/>
    <w:basedOn w:val="a"/>
    <w:link w:val="Char0"/>
    <w:uiPriority w:val="99"/>
    <w:unhideWhenUsed/>
    <w:rsid w:val="008203B6"/>
    <w:pPr>
      <w:tabs>
        <w:tab w:val="center" w:pos="4680"/>
        <w:tab w:val="right" w:pos="9360"/>
      </w:tabs>
      <w:spacing w:after="0" w:line="240" w:lineRule="auto"/>
    </w:pPr>
  </w:style>
  <w:style w:type="character" w:customStyle="1" w:styleId="Char0">
    <w:name w:val="바닥글 Char"/>
    <w:basedOn w:val="a0"/>
    <w:link w:val="a4"/>
    <w:uiPriority w:val="99"/>
    <w:rsid w:val="008203B6"/>
  </w:style>
  <w:style w:type="paragraph" w:styleId="a5">
    <w:name w:val="List Paragraph"/>
    <w:basedOn w:val="a"/>
    <w:uiPriority w:val="34"/>
    <w:qFormat/>
    <w:rsid w:val="00B67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307</Words>
  <Characters>1754</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최태수[ 조교수 / 생명과학부 ]</dc:creator>
  <cp:keywords/>
  <dc:description/>
  <cp:lastModifiedBy>최태수[ 조교수 / 분자생명과학과 ]</cp:lastModifiedBy>
  <cp:revision>14</cp:revision>
  <dcterms:created xsi:type="dcterms:W3CDTF">2023-04-22T06:19:00Z</dcterms:created>
  <dcterms:modified xsi:type="dcterms:W3CDTF">2023-10-12T11:31:00Z</dcterms:modified>
</cp:coreProperties>
</file>